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7FD0F8">
      <w:pPr>
        <w:pStyle w:val="2"/>
        <w:keepNext w:val="0"/>
        <w:keepLines w:val="0"/>
        <w:widowControl/>
        <w:suppressLineNumbers w:val="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</w:t>
      </w:r>
    </w:p>
    <w:bookmarkEnd w:id="0"/>
    <w:p w14:paraId="7DDF4DBF">
      <w:pPr>
        <w:pStyle w:val="2"/>
        <w:keepNext w:val="0"/>
        <w:keepLines w:val="0"/>
        <w:widowControl/>
        <w:suppressLineNumbers w:val="0"/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综合评价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  <w:t>计分规则</w:t>
      </w:r>
    </w:p>
    <w:p w14:paraId="2970AC9E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综合评价旨在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考察报考人员的基本素质和履历业绩与所报岗位的匹配情况，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以客观、量化为核心，通过清晰、可验证的标准进行赋分评估，确保招聘过程公平、公正、透明。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综合评价设总分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30分，设基本素质（15分）和履历业绩（15分）两部分内容。</w:t>
      </w:r>
    </w:p>
    <w:p w14:paraId="34373A4E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基本素质（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分）</w:t>
      </w:r>
    </w:p>
    <w:p w14:paraId="6774AED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学历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学位证书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分）</w:t>
      </w:r>
    </w:p>
    <w:p w14:paraId="40E45CD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、学位</w:t>
      </w:r>
      <w:r>
        <w:rPr>
          <w:rFonts w:hint="eastAsia" w:ascii="仿宋_GB2312" w:hAnsi="仿宋_GB2312" w:eastAsia="仿宋_GB2312" w:cs="仿宋_GB2312"/>
          <w:sz w:val="32"/>
          <w:szCs w:val="32"/>
        </w:rPr>
        <w:t>层次：博士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学位</w:t>
      </w:r>
      <w:r>
        <w:rPr>
          <w:rFonts w:hint="eastAsia" w:ascii="仿宋_GB2312" w:hAnsi="仿宋_GB2312" w:eastAsia="仿宋_GB2312" w:cs="仿宋_GB2312"/>
          <w:sz w:val="32"/>
          <w:szCs w:val="32"/>
        </w:rPr>
        <w:t>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；研究生学历、</w:t>
      </w:r>
      <w:r>
        <w:rPr>
          <w:rFonts w:hint="eastAsia" w:ascii="仿宋_GB2312" w:hAnsi="仿宋_GB2312" w:eastAsia="仿宋_GB2312" w:cs="仿宋_GB2312"/>
          <w:sz w:val="32"/>
          <w:szCs w:val="32"/>
        </w:rPr>
        <w:t>硕士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学位</w:t>
      </w:r>
      <w:r>
        <w:rPr>
          <w:rFonts w:hint="eastAsia" w:ascii="仿宋_GB2312" w:hAnsi="仿宋_GB2312" w:eastAsia="仿宋_GB2312" w:cs="仿宋_GB2312"/>
          <w:sz w:val="32"/>
          <w:szCs w:val="32"/>
        </w:rPr>
        <w:t>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（只有其一的计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1.5分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）；学士学位计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1分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7707027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职业资格证书（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分）</w:t>
      </w:r>
    </w:p>
    <w:p w14:paraId="7306388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拥有岗位要求的核心职业资格证书，每有一个一级（等同中级）及以上的计2.5分，二级（等同初级）的计1分，最高计5分。</w:t>
      </w:r>
    </w:p>
    <w:p w14:paraId="3E4ABD4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3.职称证书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分）</w:t>
      </w:r>
    </w:p>
    <w:p w14:paraId="1F47D04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拥有与岗位要求相匹配的职称证书，高级职称计5分，中级职称计3分，初级职称计1分。</w:t>
      </w:r>
    </w:p>
    <w:p w14:paraId="611ADD78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履历业绩（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分）</w:t>
      </w:r>
    </w:p>
    <w:p w14:paraId="51BBEF6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工作经验年限（5 分）</w:t>
      </w:r>
    </w:p>
    <w:p w14:paraId="6D1C8FF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具有与岗位相关工作经验，每超过岗位要求年限满1年计1分，最高5分，不足 1 年按实际月份折算（折算公式：得分=实际工作月数÷12）。</w:t>
      </w:r>
    </w:p>
    <w:p w14:paraId="19D8E9A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工作经验匹配度（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分）</w:t>
      </w:r>
    </w:p>
    <w:p w14:paraId="42100CF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根据过往工作经历与岗位要求的匹配程度打分，以社保缴纳单位工作证明为主要依据，曾担任与报考岗位相同职务或从事核心业务工作，且工作成果显著计5分；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从事相关辅助工作或部分涉及岗位业务计2.5分；工作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经历与岗位有关联但关联性较低的计1分。</w:t>
      </w:r>
    </w:p>
    <w:p w14:paraId="7F8D82D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项目经验与成果（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分）</w:t>
      </w:r>
    </w:p>
    <w:p w14:paraId="61ED44F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参与过与岗位相关的重大项目，每个项目计1分，最高 2分（需提供项目证明材料）;在工作中取得突出成果，如以第一作者发表期刊论文的，每篇计1分，最高2分；获得省部级及以上表彰、授权的发明专利，每项成果计2.5 分（需提供相关证明材料）。同项目获多个成就、奖项的，以最高分计，不重复计分，此项最高计5分。</w:t>
      </w:r>
    </w:p>
    <w:p w14:paraId="10F4FDE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7926FDB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5B5AE91E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464A77FE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774A3169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5500D233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6E5AD052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63B5EE4D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5A3AF193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42925591"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